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63143" w14:textId="77777777" w:rsidR="00791956" w:rsidRDefault="00791956" w:rsidP="002B44FD">
      <w:pPr>
        <w:ind w:left="-810"/>
        <w:rPr>
          <w:noProof/>
        </w:rPr>
      </w:pPr>
      <w:bookmarkStart w:id="0" w:name="_GoBack"/>
    </w:p>
    <w:p w14:paraId="5F8CB633" w14:textId="77777777" w:rsidR="009D6B1D" w:rsidRDefault="009D6B1D" w:rsidP="002B44FD">
      <w:pPr>
        <w:ind w:left="-810"/>
        <w:rPr>
          <w:noProof/>
        </w:rPr>
      </w:pPr>
    </w:p>
    <w:p w14:paraId="34369AB8" w14:textId="77777777" w:rsidR="009D6B1D" w:rsidRDefault="009D6B1D" w:rsidP="002B44FD">
      <w:pPr>
        <w:ind w:left="-810"/>
        <w:rPr>
          <w:noProof/>
        </w:rPr>
      </w:pPr>
      <w:r>
        <w:rPr>
          <w:noProof/>
        </w:rPr>
        <w:drawing>
          <wp:anchor distT="0" distB="0" distL="114300" distR="114300" simplePos="0" relativeHeight="251658240" behindDoc="0" locked="0" layoutInCell="1" allowOverlap="1" wp14:anchorId="0E80EAA3" wp14:editId="02B62877">
            <wp:simplePos x="0" y="0"/>
            <wp:positionH relativeFrom="column">
              <wp:posOffset>-342900</wp:posOffset>
            </wp:positionH>
            <wp:positionV relativeFrom="paragraph">
              <wp:posOffset>189865</wp:posOffset>
            </wp:positionV>
            <wp:extent cx="6055360" cy="6055360"/>
            <wp:effectExtent l="0" t="0" r="0" b="0"/>
            <wp:wrapSquare wrapText="bothSides"/>
            <wp:docPr id="6" name="Picture 6" descr="Macintosh HD:Users:perrysoldwedel:Desktop:graphicimagesforstrategicplanningwebsitepromotion:chart FIN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rrysoldwedel:Desktop:graphicimagesforstrategicplanningwebsitepromotion:chart FINAL.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5360" cy="6055360"/>
                    </a:xfrm>
                    <a:prstGeom prst="rect">
                      <a:avLst/>
                    </a:prstGeom>
                    <a:noFill/>
                    <a:ln>
                      <a:noFill/>
                    </a:ln>
                  </pic:spPr>
                </pic:pic>
              </a:graphicData>
            </a:graphic>
          </wp:anchor>
        </w:drawing>
      </w:r>
    </w:p>
    <w:p w14:paraId="2DDA56AB" w14:textId="77777777" w:rsidR="009D6B1D" w:rsidRDefault="009D6B1D" w:rsidP="009D6B1D">
      <w:pPr>
        <w:ind w:left="-990"/>
        <w:rPr>
          <w:noProof/>
        </w:rPr>
      </w:pPr>
    </w:p>
    <w:p w14:paraId="2C3B9F16" w14:textId="77777777" w:rsidR="009D6B1D" w:rsidRDefault="009D6B1D" w:rsidP="002B44FD">
      <w:pPr>
        <w:ind w:left="-810"/>
        <w:rPr>
          <w:noProof/>
        </w:rPr>
      </w:pPr>
    </w:p>
    <w:p w14:paraId="0652D4FB" w14:textId="77777777" w:rsidR="009D6B1D" w:rsidRDefault="009D6B1D" w:rsidP="002B44FD">
      <w:pPr>
        <w:ind w:left="-810"/>
        <w:rPr>
          <w:noProof/>
        </w:rPr>
      </w:pPr>
    </w:p>
    <w:p w14:paraId="32C14753" w14:textId="77777777" w:rsidR="009D6B1D" w:rsidRDefault="009D6B1D" w:rsidP="002B44FD">
      <w:pPr>
        <w:ind w:left="-810"/>
        <w:rPr>
          <w:noProof/>
        </w:rPr>
      </w:pPr>
    </w:p>
    <w:p w14:paraId="3BDA0016" w14:textId="77777777" w:rsidR="009D6B1D" w:rsidRDefault="009D6B1D" w:rsidP="002B44FD">
      <w:pPr>
        <w:ind w:left="-810"/>
        <w:rPr>
          <w:noProof/>
        </w:rPr>
      </w:pPr>
    </w:p>
    <w:p w14:paraId="35422A07" w14:textId="77777777" w:rsidR="009D6B1D" w:rsidRDefault="009D6B1D" w:rsidP="002B44FD">
      <w:pPr>
        <w:ind w:left="-810"/>
        <w:rPr>
          <w:noProof/>
        </w:rPr>
      </w:pPr>
    </w:p>
    <w:p w14:paraId="465326CF" w14:textId="77777777" w:rsidR="009D6B1D" w:rsidRDefault="009D6B1D" w:rsidP="002B44FD">
      <w:pPr>
        <w:ind w:left="-810"/>
        <w:rPr>
          <w:noProof/>
        </w:rPr>
      </w:pPr>
    </w:p>
    <w:p w14:paraId="7F04ABFC" w14:textId="77777777" w:rsidR="009D6B1D" w:rsidRDefault="009D6B1D" w:rsidP="002B44FD">
      <w:pPr>
        <w:ind w:left="-810"/>
        <w:rPr>
          <w:noProof/>
        </w:rPr>
      </w:pPr>
    </w:p>
    <w:p w14:paraId="7146EC1D" w14:textId="77777777" w:rsidR="009D6B1D" w:rsidRDefault="009D6B1D" w:rsidP="002B44FD">
      <w:pPr>
        <w:ind w:left="-810"/>
        <w:rPr>
          <w:noProof/>
        </w:rPr>
      </w:pPr>
    </w:p>
    <w:p w14:paraId="48DD0142" w14:textId="77777777" w:rsidR="009D6B1D" w:rsidRDefault="009D6B1D" w:rsidP="002B44FD">
      <w:pPr>
        <w:ind w:left="-810"/>
        <w:rPr>
          <w:noProof/>
        </w:rPr>
      </w:pPr>
    </w:p>
    <w:p w14:paraId="61860A08" w14:textId="77777777" w:rsidR="009D6B1D" w:rsidRDefault="009D6B1D" w:rsidP="002B44FD">
      <w:pPr>
        <w:ind w:left="-810"/>
        <w:rPr>
          <w:noProof/>
        </w:rPr>
      </w:pPr>
    </w:p>
    <w:p w14:paraId="6E3BB290" w14:textId="77777777" w:rsidR="009D6B1D" w:rsidRDefault="009D6B1D" w:rsidP="002B44FD">
      <w:pPr>
        <w:ind w:left="-810"/>
        <w:rPr>
          <w:noProof/>
        </w:rPr>
      </w:pPr>
    </w:p>
    <w:p w14:paraId="033E4078" w14:textId="77777777" w:rsidR="009D6B1D" w:rsidRDefault="009D6B1D" w:rsidP="002B44FD">
      <w:pPr>
        <w:ind w:left="-810"/>
        <w:rPr>
          <w:noProof/>
        </w:rPr>
      </w:pPr>
    </w:p>
    <w:p w14:paraId="063BDC57" w14:textId="77777777" w:rsidR="009D6B1D" w:rsidRDefault="009D6B1D" w:rsidP="002B44FD">
      <w:pPr>
        <w:ind w:left="-810"/>
        <w:rPr>
          <w:noProof/>
        </w:rPr>
      </w:pPr>
    </w:p>
    <w:p w14:paraId="4180B78C" w14:textId="77777777" w:rsidR="009D6B1D" w:rsidRDefault="009D6B1D" w:rsidP="002B44FD">
      <w:pPr>
        <w:ind w:left="-810"/>
        <w:rPr>
          <w:noProof/>
        </w:rPr>
      </w:pPr>
    </w:p>
    <w:p w14:paraId="020E3A57" w14:textId="77777777" w:rsidR="009D6B1D" w:rsidRDefault="009D6B1D" w:rsidP="002B44FD">
      <w:pPr>
        <w:ind w:left="-810"/>
        <w:rPr>
          <w:noProof/>
        </w:rPr>
      </w:pPr>
    </w:p>
    <w:p w14:paraId="76E0C08B" w14:textId="77777777" w:rsidR="009D6B1D" w:rsidRDefault="009D6B1D" w:rsidP="002B44FD">
      <w:pPr>
        <w:ind w:left="-810"/>
        <w:rPr>
          <w:noProof/>
        </w:rPr>
      </w:pPr>
    </w:p>
    <w:p w14:paraId="27478365" w14:textId="77777777" w:rsidR="009D6B1D" w:rsidRDefault="009D6B1D" w:rsidP="002B44FD">
      <w:pPr>
        <w:ind w:left="-810"/>
        <w:rPr>
          <w:noProof/>
        </w:rPr>
      </w:pPr>
    </w:p>
    <w:p w14:paraId="7D887DA6" w14:textId="77777777" w:rsidR="009D6B1D" w:rsidRDefault="009D6B1D" w:rsidP="002B44FD">
      <w:pPr>
        <w:ind w:left="-810"/>
        <w:rPr>
          <w:noProof/>
        </w:rPr>
      </w:pPr>
    </w:p>
    <w:p w14:paraId="78493FD7" w14:textId="77777777" w:rsidR="009D6B1D" w:rsidRDefault="009D6B1D" w:rsidP="002B44FD">
      <w:pPr>
        <w:ind w:left="-810"/>
        <w:rPr>
          <w:noProof/>
        </w:rPr>
      </w:pPr>
    </w:p>
    <w:p w14:paraId="2D2302BC" w14:textId="77777777" w:rsidR="009D6B1D" w:rsidRDefault="009D6B1D" w:rsidP="002B44FD">
      <w:pPr>
        <w:ind w:left="-810"/>
        <w:rPr>
          <w:noProof/>
        </w:rPr>
      </w:pPr>
    </w:p>
    <w:p w14:paraId="332CA1DE" w14:textId="77777777" w:rsidR="009D6B1D" w:rsidRDefault="009D6B1D" w:rsidP="002B44FD">
      <w:pPr>
        <w:ind w:left="-810"/>
        <w:rPr>
          <w:noProof/>
        </w:rPr>
      </w:pPr>
    </w:p>
    <w:p w14:paraId="524A84A2" w14:textId="77777777" w:rsidR="009D6B1D" w:rsidRDefault="009D6B1D" w:rsidP="002B44FD">
      <w:pPr>
        <w:ind w:left="-810"/>
        <w:rPr>
          <w:noProof/>
        </w:rPr>
      </w:pPr>
    </w:p>
    <w:p w14:paraId="0FCF2388" w14:textId="77777777" w:rsidR="009D6B1D" w:rsidRDefault="009D6B1D" w:rsidP="002B44FD">
      <w:pPr>
        <w:ind w:left="-810"/>
        <w:rPr>
          <w:noProof/>
        </w:rPr>
      </w:pPr>
    </w:p>
    <w:p w14:paraId="1892C25E" w14:textId="77777777" w:rsidR="009D6B1D" w:rsidRDefault="009D6B1D" w:rsidP="002B44FD">
      <w:pPr>
        <w:ind w:left="-810"/>
        <w:rPr>
          <w:noProof/>
        </w:rPr>
      </w:pPr>
    </w:p>
    <w:p w14:paraId="51375F32" w14:textId="77777777" w:rsidR="009D6B1D" w:rsidRDefault="009D6B1D" w:rsidP="002B44FD">
      <w:pPr>
        <w:ind w:left="-810"/>
        <w:rPr>
          <w:noProof/>
        </w:rPr>
      </w:pPr>
    </w:p>
    <w:p w14:paraId="544BF334" w14:textId="77777777" w:rsidR="009D6B1D" w:rsidRDefault="009D6B1D" w:rsidP="002B44FD">
      <w:pPr>
        <w:ind w:left="-810"/>
        <w:rPr>
          <w:noProof/>
        </w:rPr>
      </w:pPr>
    </w:p>
    <w:p w14:paraId="00BDFD44" w14:textId="77777777" w:rsidR="009D6B1D" w:rsidRDefault="009D6B1D" w:rsidP="002B44FD">
      <w:pPr>
        <w:ind w:left="-810"/>
        <w:rPr>
          <w:noProof/>
        </w:rPr>
      </w:pPr>
    </w:p>
    <w:p w14:paraId="13A9D859" w14:textId="77777777" w:rsidR="009D6B1D" w:rsidRDefault="009D6B1D" w:rsidP="002B44FD">
      <w:pPr>
        <w:ind w:left="-810"/>
        <w:rPr>
          <w:noProof/>
        </w:rPr>
      </w:pPr>
    </w:p>
    <w:p w14:paraId="75DD7C1D" w14:textId="77777777" w:rsidR="009D6B1D" w:rsidRDefault="009D6B1D" w:rsidP="002B44FD">
      <w:pPr>
        <w:ind w:left="-810"/>
        <w:rPr>
          <w:noProof/>
        </w:rPr>
      </w:pPr>
    </w:p>
    <w:p w14:paraId="4CEF4933" w14:textId="77777777" w:rsidR="009D6B1D" w:rsidRDefault="009D6B1D" w:rsidP="002B44FD">
      <w:pPr>
        <w:ind w:left="-810"/>
        <w:rPr>
          <w:noProof/>
        </w:rPr>
      </w:pPr>
    </w:p>
    <w:p w14:paraId="12D817E6" w14:textId="77777777" w:rsidR="009D6B1D" w:rsidRDefault="009D6B1D" w:rsidP="002B44FD">
      <w:pPr>
        <w:ind w:left="-810"/>
        <w:rPr>
          <w:noProof/>
        </w:rPr>
      </w:pPr>
    </w:p>
    <w:p w14:paraId="07199B64" w14:textId="77777777" w:rsidR="009D6B1D" w:rsidRDefault="009D6B1D" w:rsidP="002B44FD">
      <w:pPr>
        <w:ind w:left="-810"/>
        <w:rPr>
          <w:noProof/>
        </w:rPr>
      </w:pPr>
    </w:p>
    <w:p w14:paraId="7C6AEDB8" w14:textId="77777777" w:rsidR="009D6B1D" w:rsidRDefault="009D6B1D" w:rsidP="002B44FD">
      <w:pPr>
        <w:ind w:left="-810"/>
        <w:rPr>
          <w:noProof/>
        </w:rPr>
      </w:pPr>
    </w:p>
    <w:p w14:paraId="2D2E93FF" w14:textId="77777777" w:rsidR="009D6B1D" w:rsidRDefault="009D6B1D" w:rsidP="002B44FD">
      <w:pPr>
        <w:ind w:left="-810"/>
        <w:rPr>
          <w:noProof/>
        </w:rPr>
      </w:pPr>
    </w:p>
    <w:p w14:paraId="6EF063B1" w14:textId="77777777" w:rsidR="009D6B1D" w:rsidRDefault="009D6B1D" w:rsidP="002B44FD">
      <w:pPr>
        <w:ind w:left="-810"/>
        <w:rPr>
          <w:noProof/>
        </w:rPr>
      </w:pPr>
    </w:p>
    <w:p w14:paraId="172D7723" w14:textId="77777777" w:rsidR="009D6B1D" w:rsidRDefault="009D6B1D" w:rsidP="002B44FD">
      <w:pPr>
        <w:ind w:left="-810"/>
        <w:rPr>
          <w:noProof/>
        </w:rPr>
      </w:pPr>
    </w:p>
    <w:p w14:paraId="46403AAD" w14:textId="77777777" w:rsidR="009D6B1D" w:rsidRDefault="009D6B1D" w:rsidP="002B44FD">
      <w:pPr>
        <w:ind w:left="-810"/>
        <w:rPr>
          <w:noProof/>
        </w:rPr>
      </w:pPr>
    </w:p>
    <w:p w14:paraId="2917EB32" w14:textId="77777777" w:rsidR="009D6B1D" w:rsidRDefault="009D6B1D" w:rsidP="002B44FD">
      <w:pPr>
        <w:ind w:left="-810"/>
        <w:rPr>
          <w:noProof/>
        </w:rPr>
      </w:pPr>
    </w:p>
    <w:p w14:paraId="15A6A9AB" w14:textId="77777777" w:rsidR="009D6B1D" w:rsidRDefault="009D6B1D" w:rsidP="002B44FD">
      <w:pPr>
        <w:ind w:left="-810"/>
        <w:rPr>
          <w:noProof/>
        </w:rPr>
      </w:pPr>
    </w:p>
    <w:p w14:paraId="35C7CA0E" w14:textId="77777777" w:rsidR="009D6B1D" w:rsidRDefault="009D6B1D" w:rsidP="002B44FD">
      <w:pPr>
        <w:ind w:left="-810"/>
        <w:rPr>
          <w:noProof/>
        </w:rPr>
      </w:pPr>
    </w:p>
    <w:p w14:paraId="4C9F591F" w14:textId="77777777" w:rsidR="009D6B1D" w:rsidRDefault="009D6B1D" w:rsidP="002B44FD">
      <w:pPr>
        <w:ind w:left="-810"/>
        <w:rPr>
          <w:noProof/>
        </w:rPr>
      </w:pPr>
    </w:p>
    <w:p w14:paraId="182AD288" w14:textId="77777777" w:rsidR="009D6B1D" w:rsidRDefault="009D6B1D" w:rsidP="002B44FD">
      <w:pPr>
        <w:ind w:left="-810"/>
        <w:rPr>
          <w:noProof/>
        </w:rPr>
      </w:pPr>
    </w:p>
    <w:p w14:paraId="3DDB5DD5" w14:textId="77777777" w:rsidR="00914711" w:rsidRDefault="00914711" w:rsidP="009D6B1D"/>
    <w:tbl>
      <w:tblPr>
        <w:tblStyle w:val="TableGrid"/>
        <w:tblW w:w="0" w:type="auto"/>
        <w:tblInd w:w="-810" w:type="dxa"/>
        <w:tblLook w:val="04A0" w:firstRow="1" w:lastRow="0" w:firstColumn="1" w:lastColumn="0" w:noHBand="0" w:noVBand="1"/>
      </w:tblPr>
      <w:tblGrid>
        <w:gridCol w:w="3258"/>
        <w:gridCol w:w="7110"/>
      </w:tblGrid>
      <w:tr w:rsidR="009D6B1D" w14:paraId="0BB0432E" w14:textId="77777777" w:rsidTr="009A11D9">
        <w:tc>
          <w:tcPr>
            <w:tcW w:w="3258" w:type="dxa"/>
          </w:tcPr>
          <w:p w14:paraId="23AB9796" w14:textId="77777777" w:rsidR="00914711" w:rsidRPr="009D6B1D" w:rsidRDefault="00914711" w:rsidP="00914711">
            <w:pPr>
              <w:jc w:val="center"/>
              <w:rPr>
                <w:rFonts w:ascii="Helvetica" w:hAnsi="Helvetica"/>
                <w:b/>
                <w:sz w:val="32"/>
              </w:rPr>
            </w:pPr>
            <w:r w:rsidRPr="009D6B1D">
              <w:rPr>
                <w:rFonts w:ascii="Helvetica" w:hAnsi="Helvetica"/>
                <w:b/>
                <w:sz w:val="32"/>
              </w:rPr>
              <w:t>Steps in the Process</w:t>
            </w:r>
          </w:p>
        </w:tc>
        <w:tc>
          <w:tcPr>
            <w:tcW w:w="7110" w:type="dxa"/>
          </w:tcPr>
          <w:p w14:paraId="08E31BDB" w14:textId="77777777" w:rsidR="00914711" w:rsidRPr="009D6B1D" w:rsidRDefault="00914711" w:rsidP="00914711">
            <w:pPr>
              <w:jc w:val="center"/>
              <w:rPr>
                <w:rFonts w:ascii="Helvetica" w:hAnsi="Helvetica"/>
                <w:b/>
                <w:sz w:val="32"/>
              </w:rPr>
            </w:pPr>
            <w:r w:rsidRPr="009D6B1D">
              <w:rPr>
                <w:rFonts w:ascii="Helvetica" w:hAnsi="Helvetica"/>
                <w:b/>
                <w:sz w:val="32"/>
              </w:rPr>
              <w:t>Description</w:t>
            </w:r>
          </w:p>
        </w:tc>
      </w:tr>
      <w:tr w:rsidR="009D6B1D" w14:paraId="275B3F06" w14:textId="77777777" w:rsidTr="009A11D9">
        <w:tc>
          <w:tcPr>
            <w:tcW w:w="3258" w:type="dxa"/>
          </w:tcPr>
          <w:p w14:paraId="040DEC0B" w14:textId="77777777" w:rsidR="00914711" w:rsidRPr="009D6B1D" w:rsidRDefault="00914711" w:rsidP="002B44FD">
            <w:pPr>
              <w:rPr>
                <w:rFonts w:ascii="Helvetica" w:hAnsi="Helvetica"/>
              </w:rPr>
            </w:pPr>
            <w:r w:rsidRPr="009D6B1D">
              <w:rPr>
                <w:rFonts w:ascii="Helvetica" w:hAnsi="Helvetica"/>
              </w:rPr>
              <w:t>Readiness</w:t>
            </w:r>
          </w:p>
        </w:tc>
        <w:tc>
          <w:tcPr>
            <w:tcW w:w="7110" w:type="dxa"/>
          </w:tcPr>
          <w:p w14:paraId="25251B8B" w14:textId="77777777" w:rsidR="009A11D9" w:rsidRPr="009D6B1D" w:rsidRDefault="009A11D9" w:rsidP="009A11D9">
            <w:pPr>
              <w:widowControl w:val="0"/>
              <w:autoSpaceDE w:val="0"/>
              <w:autoSpaceDN w:val="0"/>
              <w:adjustRightInd w:val="0"/>
              <w:spacing w:line="380" w:lineRule="atLeast"/>
              <w:rPr>
                <w:rFonts w:ascii="Helvetica" w:hAnsi="Helvetica" w:cs="Baskerville"/>
                <w:sz w:val="22"/>
                <w:szCs w:val="26"/>
              </w:rPr>
            </w:pPr>
            <w:r w:rsidRPr="009D6B1D">
              <w:rPr>
                <w:rFonts w:ascii="Helvetica" w:hAnsi="Helvetica" w:cs="Baskerville"/>
                <w:sz w:val="22"/>
                <w:szCs w:val="26"/>
              </w:rPr>
              <w:t xml:space="preserve">The purpose of the Readiness/Introduction Session is to acquaint the district with the strategic planning process.   It is essential in alignment with CEC’s mission that the process be a joint endeavor between labor and management and </w:t>
            </w:r>
            <w:proofErr w:type="gramStart"/>
            <w:r w:rsidRPr="009D6B1D">
              <w:rPr>
                <w:rFonts w:ascii="Helvetica" w:hAnsi="Helvetica" w:cs="Baskerville"/>
                <w:sz w:val="22"/>
                <w:szCs w:val="26"/>
              </w:rPr>
              <w:t>include</w:t>
            </w:r>
            <w:proofErr w:type="gramEnd"/>
            <w:r w:rsidRPr="009D6B1D">
              <w:rPr>
                <w:rFonts w:ascii="Helvetica" w:hAnsi="Helvetica" w:cs="Baskerville"/>
                <w:sz w:val="22"/>
                <w:szCs w:val="26"/>
              </w:rPr>
              <w:t xml:space="preserve"> leaders of the board, union and management.  Leaders representative of those groups must attend the introduction session.  This session will be facilitated by CEC.  Following this session, CEC will finalize a contract and submit it to the district to establish final expectations, roles, responsibilities, costs and timelines.</w:t>
            </w:r>
          </w:p>
          <w:p w14:paraId="1B9E6A28" w14:textId="77777777" w:rsidR="00914711" w:rsidRPr="009D6B1D" w:rsidRDefault="00914711" w:rsidP="002B44FD">
            <w:pPr>
              <w:rPr>
                <w:rFonts w:ascii="Helvetica" w:hAnsi="Helvetica"/>
              </w:rPr>
            </w:pPr>
          </w:p>
        </w:tc>
      </w:tr>
      <w:tr w:rsidR="009D6B1D" w14:paraId="73523D92" w14:textId="77777777" w:rsidTr="009A11D9">
        <w:tc>
          <w:tcPr>
            <w:tcW w:w="3258" w:type="dxa"/>
          </w:tcPr>
          <w:p w14:paraId="728D8F62" w14:textId="77777777" w:rsidR="00914711" w:rsidRPr="009D6B1D" w:rsidRDefault="00914711" w:rsidP="002B44FD">
            <w:pPr>
              <w:rPr>
                <w:rFonts w:ascii="Helvetica" w:hAnsi="Helvetica"/>
              </w:rPr>
            </w:pPr>
            <w:r w:rsidRPr="009D6B1D">
              <w:rPr>
                <w:rFonts w:ascii="Helvetica" w:hAnsi="Helvetica"/>
              </w:rPr>
              <w:t>Orientation</w:t>
            </w:r>
          </w:p>
        </w:tc>
        <w:tc>
          <w:tcPr>
            <w:tcW w:w="7110" w:type="dxa"/>
          </w:tcPr>
          <w:p w14:paraId="3BC2AA5F" w14:textId="77777777" w:rsidR="009A11D9" w:rsidRPr="009D6B1D" w:rsidRDefault="009A11D9" w:rsidP="009A11D9">
            <w:pPr>
              <w:widowControl w:val="0"/>
              <w:autoSpaceDE w:val="0"/>
              <w:autoSpaceDN w:val="0"/>
              <w:adjustRightInd w:val="0"/>
              <w:spacing w:line="380" w:lineRule="atLeast"/>
              <w:jc w:val="both"/>
              <w:rPr>
                <w:rFonts w:ascii="Helvetica" w:hAnsi="Helvetica" w:cs="Baskerville"/>
                <w:sz w:val="22"/>
                <w:szCs w:val="26"/>
              </w:rPr>
            </w:pPr>
            <w:r w:rsidRPr="009D6B1D">
              <w:rPr>
                <w:rFonts w:ascii="Helvetica" w:hAnsi="Helvetica" w:cs="Baskerville"/>
                <w:sz w:val="22"/>
                <w:szCs w:val="26"/>
              </w:rPr>
              <w:t>The purpose of the Orientation is to answer the question, “</w:t>
            </w:r>
            <w:r w:rsidRPr="009D6B1D">
              <w:rPr>
                <w:rFonts w:ascii="Helvetica" w:hAnsi="Helvetica" w:cs="Baskerville"/>
                <w:b/>
                <w:i/>
                <w:color w:val="0000FF"/>
                <w:sz w:val="22"/>
                <w:szCs w:val="26"/>
              </w:rPr>
              <w:t>WHO ARE WE AND WHAT ARE WE BEING ASKED TO DO?</w:t>
            </w:r>
            <w:r w:rsidRPr="009D6B1D">
              <w:rPr>
                <w:rFonts w:ascii="Helvetica" w:hAnsi="Helvetica" w:cs="Baskerville"/>
                <w:b/>
                <w:i/>
                <w:sz w:val="22"/>
                <w:szCs w:val="26"/>
              </w:rPr>
              <w:t xml:space="preserve">” </w:t>
            </w:r>
            <w:r w:rsidRPr="009D6B1D">
              <w:rPr>
                <w:rFonts w:ascii="Helvetica" w:hAnsi="Helvetica" w:cs="Baskerville"/>
                <w:sz w:val="22"/>
                <w:szCs w:val="26"/>
              </w:rPr>
              <w:t>The Orientation session paints the “The Big Picture” of the strategic planning process so that all strategic planning team members have a shared understanding of the process and their roles and responsibilities in helping the district set clear direction for the future.</w:t>
            </w:r>
          </w:p>
          <w:p w14:paraId="360EDD72" w14:textId="77777777" w:rsidR="00914711" w:rsidRPr="009D6B1D" w:rsidRDefault="00914711" w:rsidP="002B44FD">
            <w:pPr>
              <w:rPr>
                <w:rFonts w:ascii="Helvetica" w:hAnsi="Helvetica"/>
              </w:rPr>
            </w:pPr>
          </w:p>
        </w:tc>
      </w:tr>
      <w:tr w:rsidR="009D6B1D" w14:paraId="609887DA" w14:textId="77777777" w:rsidTr="009A11D9">
        <w:tc>
          <w:tcPr>
            <w:tcW w:w="3258" w:type="dxa"/>
          </w:tcPr>
          <w:p w14:paraId="3510FE1B" w14:textId="77777777" w:rsidR="00914711" w:rsidRPr="009D6B1D" w:rsidRDefault="00914711" w:rsidP="002B44FD">
            <w:pPr>
              <w:rPr>
                <w:rFonts w:ascii="Helvetica" w:hAnsi="Helvetica"/>
              </w:rPr>
            </w:pPr>
            <w:r w:rsidRPr="009D6B1D">
              <w:rPr>
                <w:rFonts w:ascii="Helvetica" w:hAnsi="Helvetica"/>
              </w:rPr>
              <w:t>Environmental Scan; Data Retreat; SWOT Analysis</w:t>
            </w:r>
          </w:p>
        </w:tc>
        <w:tc>
          <w:tcPr>
            <w:tcW w:w="7110" w:type="dxa"/>
          </w:tcPr>
          <w:p w14:paraId="67F11338" w14:textId="77777777" w:rsidR="009A11D9" w:rsidRPr="009D6B1D" w:rsidRDefault="009A11D9" w:rsidP="002F6A35">
            <w:pPr>
              <w:widowControl w:val="0"/>
              <w:autoSpaceDE w:val="0"/>
              <w:autoSpaceDN w:val="0"/>
              <w:adjustRightInd w:val="0"/>
              <w:spacing w:line="380" w:lineRule="atLeast"/>
              <w:rPr>
                <w:rFonts w:ascii="Helvetica" w:hAnsi="Helvetica" w:cs="Baskerville"/>
                <w:sz w:val="22"/>
                <w:szCs w:val="26"/>
              </w:rPr>
            </w:pPr>
            <w:r w:rsidRPr="009D6B1D">
              <w:rPr>
                <w:rFonts w:ascii="Helvetica" w:hAnsi="Helvetica" w:cs="Baskerville"/>
                <w:sz w:val="22"/>
                <w:szCs w:val="26"/>
              </w:rPr>
              <w:t>The purpose of the Data Retreat is to answer the question, “</w:t>
            </w:r>
            <w:r w:rsidRPr="009D6B1D">
              <w:rPr>
                <w:rFonts w:ascii="Helvetica" w:hAnsi="Helvetica" w:cs="Baskerville"/>
                <w:b/>
                <w:i/>
                <w:color w:val="0000FF"/>
                <w:sz w:val="22"/>
                <w:szCs w:val="26"/>
              </w:rPr>
              <w:t>WHERE ARE WE NOW</w:t>
            </w:r>
            <w:r w:rsidRPr="009D6B1D">
              <w:rPr>
                <w:rFonts w:ascii="Helvetica" w:hAnsi="Helvetica" w:cs="Baskerville"/>
                <w:color w:val="0000FF"/>
                <w:sz w:val="22"/>
                <w:szCs w:val="26"/>
              </w:rPr>
              <w:t>?</w:t>
            </w:r>
            <w:r w:rsidRPr="009D6B1D">
              <w:rPr>
                <w:rFonts w:ascii="Helvetica" w:hAnsi="Helvetica" w:cs="Baskerville"/>
                <w:sz w:val="22"/>
                <w:szCs w:val="26"/>
              </w:rPr>
              <w:t>”   During this day the strategic planning team will develop a shared understanding of the current situation of the district as identified through data. The outcome of the day is to paint a clear data picture of the district so that the strategic planning team can identify what is working well (STRENGTHS), what is not working well (WEAKNESSES), what are possible areas of need (OPPORTUNITIES), and what are potential impacts (THREATS).  This is called a SWOT analysis.</w:t>
            </w:r>
            <w:r w:rsidR="002F6A35" w:rsidRPr="009D6B1D">
              <w:rPr>
                <w:rFonts w:ascii="Helvetica" w:hAnsi="Helvetica" w:cs="Baskerville"/>
                <w:sz w:val="22"/>
                <w:szCs w:val="26"/>
              </w:rPr>
              <w:t xml:space="preserve">  This is a recommended six-hour session.  </w:t>
            </w:r>
          </w:p>
          <w:p w14:paraId="267B3B23" w14:textId="77777777" w:rsidR="00914711" w:rsidRPr="009D6B1D" w:rsidRDefault="00914711" w:rsidP="002B44FD">
            <w:pPr>
              <w:rPr>
                <w:rFonts w:ascii="Helvetica" w:hAnsi="Helvetica"/>
              </w:rPr>
            </w:pPr>
          </w:p>
        </w:tc>
      </w:tr>
      <w:tr w:rsidR="009D6B1D" w14:paraId="7EA8791A" w14:textId="77777777" w:rsidTr="009A11D9">
        <w:tc>
          <w:tcPr>
            <w:tcW w:w="3258" w:type="dxa"/>
          </w:tcPr>
          <w:p w14:paraId="56A0A3BD" w14:textId="77777777" w:rsidR="00914711" w:rsidRPr="009D6B1D" w:rsidRDefault="00914711" w:rsidP="002B44FD">
            <w:pPr>
              <w:rPr>
                <w:rFonts w:ascii="Helvetica" w:hAnsi="Helvetica"/>
              </w:rPr>
            </w:pPr>
            <w:r w:rsidRPr="009D6B1D">
              <w:rPr>
                <w:rFonts w:ascii="Helvetica" w:hAnsi="Helvetica"/>
              </w:rPr>
              <w:t>Vision Retreat; Preferred Future Statement</w:t>
            </w:r>
          </w:p>
        </w:tc>
        <w:tc>
          <w:tcPr>
            <w:tcW w:w="7110" w:type="dxa"/>
          </w:tcPr>
          <w:p w14:paraId="6BB678ED" w14:textId="77777777" w:rsidR="002F6A35" w:rsidRPr="009D6B1D" w:rsidRDefault="002F6A35" w:rsidP="002F6A35">
            <w:pPr>
              <w:widowControl w:val="0"/>
              <w:autoSpaceDE w:val="0"/>
              <w:autoSpaceDN w:val="0"/>
              <w:adjustRightInd w:val="0"/>
              <w:spacing w:line="380" w:lineRule="atLeast"/>
              <w:rPr>
                <w:rFonts w:ascii="Helvetica" w:hAnsi="Helvetica" w:cs="Baskerville"/>
                <w:b/>
                <w:i/>
                <w:sz w:val="22"/>
                <w:szCs w:val="26"/>
              </w:rPr>
            </w:pPr>
            <w:r w:rsidRPr="009D6B1D">
              <w:rPr>
                <w:rFonts w:ascii="Helvetica" w:hAnsi="Helvetica" w:cs="Baskerville"/>
                <w:sz w:val="22"/>
                <w:szCs w:val="26"/>
              </w:rPr>
              <w:t>The purpose of the Visioning Retreat is to answer the question, “</w:t>
            </w:r>
            <w:r w:rsidRPr="009D6B1D">
              <w:rPr>
                <w:rFonts w:ascii="Helvetica" w:hAnsi="Helvetica" w:cs="Baskerville"/>
                <w:b/>
                <w:i/>
                <w:color w:val="0000FF"/>
                <w:sz w:val="22"/>
                <w:szCs w:val="26"/>
              </w:rPr>
              <w:t>WHERE DO WE WANT TO BE?</w:t>
            </w:r>
            <w:r w:rsidRPr="009D6B1D">
              <w:rPr>
                <w:rFonts w:ascii="Helvetica" w:hAnsi="Helvetica" w:cs="Baskerville"/>
                <w:b/>
                <w:i/>
                <w:sz w:val="22"/>
                <w:szCs w:val="26"/>
              </w:rPr>
              <w:t xml:space="preserve">”   </w:t>
            </w:r>
            <w:r w:rsidRPr="009D6B1D">
              <w:rPr>
                <w:rFonts w:ascii="Helvetica" w:hAnsi="Helvetica" w:cs="Baskerville"/>
                <w:sz w:val="22"/>
                <w:szCs w:val="26"/>
              </w:rPr>
              <w:t>During this day the strategic planning team will develop a shared understanding of the current mission, vision, values/beliefs/commitments and goals of the district. The team will review the components of a continuous improvement framework. It addition, it will look at essential information to shape a future vision based on the SWOT analysis from the data retreat.  This provides the team with an opportunity to look at best practice research that guides improvement. The outcome of the day is to paint a clear vision of where the district hopes to be in the future.  This is a recommended six-hour session.</w:t>
            </w:r>
            <w:r w:rsidRPr="009D6B1D">
              <w:rPr>
                <w:rFonts w:ascii="Helvetica" w:hAnsi="Helvetica" w:cs="Baskerville"/>
                <w:b/>
                <w:i/>
                <w:sz w:val="22"/>
                <w:szCs w:val="26"/>
              </w:rPr>
              <w:t xml:space="preserve">  </w:t>
            </w:r>
          </w:p>
          <w:p w14:paraId="524A122F" w14:textId="77777777" w:rsidR="00914711" w:rsidRPr="009D6B1D" w:rsidRDefault="00914711" w:rsidP="002B44FD">
            <w:pPr>
              <w:rPr>
                <w:rFonts w:ascii="Helvetica" w:hAnsi="Helvetica"/>
              </w:rPr>
            </w:pPr>
          </w:p>
        </w:tc>
      </w:tr>
      <w:tr w:rsidR="009D6B1D" w14:paraId="70B63FB3" w14:textId="77777777" w:rsidTr="009A11D9">
        <w:tc>
          <w:tcPr>
            <w:tcW w:w="3258" w:type="dxa"/>
          </w:tcPr>
          <w:p w14:paraId="203AC718" w14:textId="77777777" w:rsidR="00914711" w:rsidRPr="009D6B1D" w:rsidRDefault="00914711" w:rsidP="002B44FD">
            <w:pPr>
              <w:rPr>
                <w:rFonts w:ascii="Helvetica" w:hAnsi="Helvetica"/>
              </w:rPr>
            </w:pPr>
            <w:r w:rsidRPr="009D6B1D">
              <w:rPr>
                <w:rFonts w:ascii="Helvetica" w:hAnsi="Helvetica"/>
              </w:rPr>
              <w:t>Setting Direction Retreat; Draft of Plan</w:t>
            </w:r>
          </w:p>
        </w:tc>
        <w:tc>
          <w:tcPr>
            <w:tcW w:w="7110" w:type="dxa"/>
          </w:tcPr>
          <w:p w14:paraId="09F4A5E2" w14:textId="77777777" w:rsidR="002F6A35" w:rsidRPr="009D6B1D" w:rsidRDefault="002F6A35" w:rsidP="002F6A35">
            <w:pPr>
              <w:widowControl w:val="0"/>
              <w:autoSpaceDE w:val="0"/>
              <w:autoSpaceDN w:val="0"/>
              <w:adjustRightInd w:val="0"/>
              <w:spacing w:line="380" w:lineRule="atLeast"/>
              <w:jc w:val="both"/>
              <w:rPr>
                <w:rFonts w:ascii="Helvetica" w:hAnsi="Helvetica" w:cs="Baskerville"/>
                <w:b/>
                <w:i/>
                <w:sz w:val="22"/>
                <w:szCs w:val="26"/>
              </w:rPr>
            </w:pPr>
            <w:r w:rsidRPr="009D6B1D">
              <w:rPr>
                <w:rFonts w:ascii="Helvetica" w:hAnsi="Helvetica" w:cs="Baskerville"/>
                <w:sz w:val="22"/>
                <w:szCs w:val="26"/>
              </w:rPr>
              <w:t>The purpose of the Setting Direction Retreat is to answer the question, “</w:t>
            </w:r>
            <w:r w:rsidRPr="009D6B1D">
              <w:rPr>
                <w:rFonts w:ascii="Helvetica" w:hAnsi="Helvetica" w:cs="Baskerville"/>
                <w:b/>
                <w:i/>
                <w:color w:val="0000FF"/>
                <w:sz w:val="22"/>
                <w:szCs w:val="26"/>
              </w:rPr>
              <w:t>HOW DO WE GET FROM WHERE WE ARE TO WHERE WE WANT TO BE?</w:t>
            </w:r>
            <w:r w:rsidRPr="009D6B1D">
              <w:rPr>
                <w:rFonts w:ascii="Helvetica" w:hAnsi="Helvetica" w:cs="Baskerville"/>
                <w:b/>
                <w:i/>
                <w:sz w:val="22"/>
                <w:szCs w:val="26"/>
              </w:rPr>
              <w:t xml:space="preserve">”  </w:t>
            </w:r>
            <w:r w:rsidRPr="009D6B1D">
              <w:rPr>
                <w:rFonts w:ascii="Helvetica" w:hAnsi="Helvetica" w:cs="Baskerville"/>
                <w:sz w:val="22"/>
                <w:szCs w:val="26"/>
              </w:rPr>
              <w:t>The strategic planning team works to provide a draft of the strategic vision/plan that can be shared with stakeholders to provide opportunities for input and feedback.  The team will address long-range goals, preview goal indicators and measures and identify the most urgent strategies that need to be addressed during the plan’s duration to move the district to a higher level of performance. This is a recommended six-hour session.</w:t>
            </w:r>
          </w:p>
          <w:p w14:paraId="098C917E" w14:textId="77777777" w:rsidR="00914711" w:rsidRPr="009D6B1D" w:rsidRDefault="00914711" w:rsidP="002B44FD">
            <w:pPr>
              <w:rPr>
                <w:rFonts w:ascii="Helvetica" w:hAnsi="Helvetica"/>
              </w:rPr>
            </w:pPr>
          </w:p>
        </w:tc>
      </w:tr>
      <w:tr w:rsidR="009D6B1D" w14:paraId="38AF272E" w14:textId="77777777" w:rsidTr="009A11D9">
        <w:tc>
          <w:tcPr>
            <w:tcW w:w="3258" w:type="dxa"/>
          </w:tcPr>
          <w:p w14:paraId="1AB6A752" w14:textId="77777777" w:rsidR="00914711" w:rsidRPr="009D6B1D" w:rsidRDefault="00914711" w:rsidP="002B44FD">
            <w:pPr>
              <w:rPr>
                <w:rFonts w:ascii="Helvetica" w:hAnsi="Helvetica"/>
              </w:rPr>
            </w:pPr>
            <w:r w:rsidRPr="009D6B1D">
              <w:rPr>
                <w:rFonts w:ascii="Helvetica" w:hAnsi="Helvetica"/>
              </w:rPr>
              <w:t>Refinement/ Recommendations Meeting</w:t>
            </w:r>
          </w:p>
        </w:tc>
        <w:tc>
          <w:tcPr>
            <w:tcW w:w="7110" w:type="dxa"/>
          </w:tcPr>
          <w:p w14:paraId="6C3DC0D7" w14:textId="77777777" w:rsidR="002F6A35" w:rsidRPr="009D6B1D" w:rsidRDefault="002F6A35" w:rsidP="00413DE7">
            <w:pPr>
              <w:widowControl w:val="0"/>
              <w:autoSpaceDE w:val="0"/>
              <w:autoSpaceDN w:val="0"/>
              <w:adjustRightInd w:val="0"/>
              <w:spacing w:line="380" w:lineRule="atLeast"/>
              <w:jc w:val="both"/>
              <w:rPr>
                <w:rFonts w:ascii="Helvetica" w:hAnsi="Helvetica" w:cs="Baskerville"/>
                <w:sz w:val="22"/>
                <w:szCs w:val="26"/>
              </w:rPr>
            </w:pPr>
            <w:r w:rsidRPr="009D6B1D">
              <w:rPr>
                <w:rFonts w:ascii="Helvetica" w:hAnsi="Helvetica" w:cs="Baskerville"/>
                <w:sz w:val="22"/>
                <w:szCs w:val="26"/>
              </w:rPr>
              <w:t>The purpose of the Final Meeting of the strategic plan team is to review feedback from stakeholders on the draft of the new plan and make any refinements to the plan before it is presented to the superintendent who will recommend plan approval to the board of education.  This is a recommended three-hour session.</w:t>
            </w:r>
          </w:p>
          <w:p w14:paraId="181BDFF5" w14:textId="77777777" w:rsidR="009D6B1D" w:rsidRPr="009D6B1D" w:rsidRDefault="009D6B1D" w:rsidP="00413DE7">
            <w:pPr>
              <w:widowControl w:val="0"/>
              <w:autoSpaceDE w:val="0"/>
              <w:autoSpaceDN w:val="0"/>
              <w:adjustRightInd w:val="0"/>
              <w:spacing w:line="380" w:lineRule="atLeast"/>
              <w:jc w:val="both"/>
              <w:rPr>
                <w:rFonts w:ascii="Helvetica" w:hAnsi="Helvetica" w:cs="Baskerville"/>
                <w:sz w:val="22"/>
                <w:szCs w:val="26"/>
              </w:rPr>
            </w:pPr>
          </w:p>
          <w:p w14:paraId="006B8A8E" w14:textId="77777777" w:rsidR="00914711" w:rsidRPr="009D6B1D" w:rsidRDefault="00914711" w:rsidP="002B44FD">
            <w:pPr>
              <w:rPr>
                <w:rFonts w:ascii="Helvetica" w:hAnsi="Helvetica"/>
              </w:rPr>
            </w:pPr>
          </w:p>
        </w:tc>
      </w:tr>
      <w:tr w:rsidR="009D6B1D" w14:paraId="33EBEB44" w14:textId="77777777" w:rsidTr="009A11D9">
        <w:tc>
          <w:tcPr>
            <w:tcW w:w="3258" w:type="dxa"/>
          </w:tcPr>
          <w:p w14:paraId="327ECF07" w14:textId="77777777" w:rsidR="00914711" w:rsidRPr="009D6B1D" w:rsidRDefault="00914711" w:rsidP="002B44FD">
            <w:pPr>
              <w:rPr>
                <w:rFonts w:ascii="Helvetica" w:hAnsi="Helvetica"/>
              </w:rPr>
            </w:pPr>
            <w:r w:rsidRPr="009D6B1D">
              <w:rPr>
                <w:rFonts w:ascii="Helvetica" w:hAnsi="Helvetica"/>
              </w:rPr>
              <w:t>Strategy Action Plans</w:t>
            </w:r>
          </w:p>
          <w:p w14:paraId="45D91124" w14:textId="77777777" w:rsidR="00914711" w:rsidRPr="009D6B1D" w:rsidRDefault="00914711" w:rsidP="002B44FD">
            <w:pPr>
              <w:rPr>
                <w:rFonts w:ascii="Helvetica" w:hAnsi="Helvetica"/>
              </w:rPr>
            </w:pPr>
          </w:p>
        </w:tc>
        <w:tc>
          <w:tcPr>
            <w:tcW w:w="7110" w:type="dxa"/>
          </w:tcPr>
          <w:p w14:paraId="33736480" w14:textId="77777777" w:rsidR="00914711" w:rsidRPr="009D6B1D" w:rsidRDefault="00413DE7" w:rsidP="00413DE7">
            <w:pPr>
              <w:spacing w:line="380" w:lineRule="atLeast"/>
              <w:jc w:val="both"/>
              <w:rPr>
                <w:rFonts w:ascii="Helvetica" w:hAnsi="Helvetica"/>
                <w:sz w:val="20"/>
                <w:szCs w:val="36"/>
              </w:rPr>
            </w:pPr>
            <w:r w:rsidRPr="009D6B1D">
              <w:rPr>
                <w:rFonts w:ascii="Helvetica" w:hAnsi="Helvetica"/>
                <w:sz w:val="20"/>
                <w:szCs w:val="36"/>
              </w:rPr>
              <w:t xml:space="preserve">It is recommended that the district use a Plan-Do-Study-Act process to develop strategy action </w:t>
            </w:r>
            <w:proofErr w:type="gramStart"/>
            <w:r w:rsidRPr="009D6B1D">
              <w:rPr>
                <w:rFonts w:ascii="Helvetica" w:hAnsi="Helvetica"/>
                <w:sz w:val="20"/>
                <w:szCs w:val="36"/>
              </w:rPr>
              <w:t>plans</w:t>
            </w:r>
            <w:proofErr w:type="gramEnd"/>
            <w:r w:rsidRPr="009D6B1D">
              <w:rPr>
                <w:rFonts w:ascii="Helvetica" w:hAnsi="Helvetica"/>
                <w:sz w:val="20"/>
                <w:szCs w:val="36"/>
              </w:rPr>
              <w:t>.  L</w:t>
            </w:r>
            <w:r w:rsidR="002F6A35" w:rsidRPr="009D6B1D">
              <w:rPr>
                <w:rFonts w:ascii="Helvetica" w:hAnsi="Helvetica"/>
                <w:sz w:val="20"/>
                <w:szCs w:val="36"/>
              </w:rPr>
              <w:t xml:space="preserve">eaders of the action teams </w:t>
            </w:r>
            <w:r w:rsidRPr="009D6B1D">
              <w:rPr>
                <w:rFonts w:ascii="Helvetica" w:hAnsi="Helvetica"/>
                <w:sz w:val="20"/>
                <w:szCs w:val="36"/>
              </w:rPr>
              <w:t xml:space="preserve">should be trained </w:t>
            </w:r>
            <w:r w:rsidR="002F6A35" w:rsidRPr="009D6B1D">
              <w:rPr>
                <w:rFonts w:ascii="Helvetica" w:hAnsi="Helvetica"/>
                <w:sz w:val="20"/>
                <w:szCs w:val="36"/>
              </w:rPr>
              <w:t>to ensure the PDSA process is used consistently.</w:t>
            </w:r>
            <w:r w:rsidR="002F6A35" w:rsidRPr="009D6B1D">
              <w:rPr>
                <w:rFonts w:ascii="Helvetica" w:hAnsi="Helvetica"/>
                <w:b/>
                <w:i/>
                <w:sz w:val="20"/>
                <w:szCs w:val="36"/>
              </w:rPr>
              <w:t xml:space="preserve">  </w:t>
            </w:r>
            <w:r w:rsidR="002F6A35" w:rsidRPr="009D6B1D">
              <w:rPr>
                <w:rFonts w:ascii="Helvetica" w:hAnsi="Helvetica"/>
                <w:sz w:val="20"/>
                <w:szCs w:val="36"/>
              </w:rPr>
              <w:t>Be certain action plans are SMART.   Align key action plans with district department leaders and shared decision-making committees.  Be certain those impacted by the action plans have opportunities to provide into input to their design and development.  Be certain the action plans identify tasks that are research-based and ensure action will be different from what has been done.  Doing the same things produce the same results.  Recognize the importance of “study” and “act” of the PDSA process.</w:t>
            </w:r>
          </w:p>
          <w:p w14:paraId="6CE354D8" w14:textId="77777777" w:rsidR="00413DE7" w:rsidRPr="009D6B1D" w:rsidRDefault="00413DE7" w:rsidP="00413DE7">
            <w:pPr>
              <w:spacing w:line="380" w:lineRule="atLeast"/>
              <w:jc w:val="both"/>
              <w:rPr>
                <w:rFonts w:ascii="Helvetica" w:hAnsi="Helvetica"/>
                <w:sz w:val="20"/>
                <w:szCs w:val="36"/>
              </w:rPr>
            </w:pPr>
          </w:p>
          <w:p w14:paraId="683AD435" w14:textId="77777777" w:rsidR="00413DE7" w:rsidRPr="009D6B1D" w:rsidRDefault="00413DE7" w:rsidP="00413DE7">
            <w:pPr>
              <w:spacing w:line="380" w:lineRule="atLeast"/>
              <w:jc w:val="both"/>
              <w:rPr>
                <w:rFonts w:ascii="Helvetica" w:hAnsi="Helvetica"/>
              </w:rPr>
            </w:pPr>
          </w:p>
        </w:tc>
      </w:tr>
      <w:tr w:rsidR="009D6B1D" w14:paraId="7AA96AE9" w14:textId="77777777" w:rsidTr="009A11D9">
        <w:tc>
          <w:tcPr>
            <w:tcW w:w="3258" w:type="dxa"/>
          </w:tcPr>
          <w:p w14:paraId="7CAD6CC3" w14:textId="77777777" w:rsidR="00914711" w:rsidRPr="009D6B1D" w:rsidRDefault="00914711" w:rsidP="002B44FD">
            <w:pPr>
              <w:rPr>
                <w:rFonts w:ascii="Helvetica" w:hAnsi="Helvetica"/>
              </w:rPr>
            </w:pPr>
            <w:r w:rsidRPr="009D6B1D">
              <w:rPr>
                <w:rFonts w:ascii="Helvetica" w:hAnsi="Helvetica"/>
              </w:rPr>
              <w:t>Plan Approval; Living the Plan</w:t>
            </w:r>
          </w:p>
        </w:tc>
        <w:tc>
          <w:tcPr>
            <w:tcW w:w="7110" w:type="dxa"/>
          </w:tcPr>
          <w:p w14:paraId="2432659C" w14:textId="77777777" w:rsidR="002F6A35" w:rsidRPr="009D6B1D" w:rsidRDefault="002F6A35" w:rsidP="002F6A35">
            <w:pPr>
              <w:jc w:val="both"/>
              <w:rPr>
                <w:rFonts w:ascii="Helvetica" w:hAnsi="Helvetica"/>
                <w:sz w:val="22"/>
                <w:szCs w:val="36"/>
                <w:u w:val="single"/>
              </w:rPr>
            </w:pPr>
            <w:r w:rsidRPr="009D6B1D">
              <w:rPr>
                <w:rFonts w:ascii="Helvetica" w:hAnsi="Helvetica" w:cs="Baskerville"/>
                <w:sz w:val="22"/>
                <w:szCs w:val="36"/>
              </w:rPr>
              <w:t xml:space="preserve">There are several critical strategies to be certain the plan does not sit on the shelf and collect dust:  </w:t>
            </w:r>
            <w:r w:rsidRPr="009D6B1D">
              <w:rPr>
                <w:rFonts w:ascii="Helvetica" w:hAnsi="Helvetica"/>
                <w:sz w:val="22"/>
                <w:szCs w:val="36"/>
                <w:u w:val="single"/>
              </w:rPr>
              <w:t>Critical strategies that CEC offers to ensure the return on the investment include:</w:t>
            </w:r>
          </w:p>
          <w:p w14:paraId="3C70D362" w14:textId="77777777" w:rsidR="002F6A35" w:rsidRPr="009D6B1D" w:rsidRDefault="002F6A35" w:rsidP="002F6A35">
            <w:pPr>
              <w:pStyle w:val="ListParagraph"/>
              <w:numPr>
                <w:ilvl w:val="0"/>
                <w:numId w:val="1"/>
              </w:numPr>
              <w:jc w:val="both"/>
              <w:rPr>
                <w:rFonts w:ascii="Helvetica" w:hAnsi="Helvetica"/>
                <w:i/>
                <w:sz w:val="20"/>
                <w:szCs w:val="36"/>
              </w:rPr>
            </w:pPr>
            <w:r w:rsidRPr="009D6B1D">
              <w:rPr>
                <w:rFonts w:ascii="Helvetica" w:hAnsi="Helvetica"/>
                <w:i/>
                <w:sz w:val="22"/>
                <w:szCs w:val="36"/>
              </w:rPr>
              <w:t>Align goals and strategies to a data system (Indicators, Measures, and Targets</w:t>
            </w:r>
            <w:r w:rsidRPr="009D6B1D">
              <w:rPr>
                <w:rFonts w:ascii="Helvetica" w:hAnsi="Helvetica"/>
                <w:i/>
                <w:sz w:val="20"/>
                <w:szCs w:val="36"/>
              </w:rPr>
              <w:t xml:space="preserve">).  </w:t>
            </w:r>
          </w:p>
          <w:p w14:paraId="4F6A3BE7" w14:textId="77777777" w:rsidR="002F6A35" w:rsidRPr="009D6B1D" w:rsidRDefault="002F6A35" w:rsidP="002F6A35">
            <w:pPr>
              <w:pStyle w:val="ListParagraph"/>
              <w:numPr>
                <w:ilvl w:val="0"/>
                <w:numId w:val="1"/>
              </w:numPr>
              <w:jc w:val="both"/>
              <w:rPr>
                <w:rFonts w:ascii="Helvetica" w:hAnsi="Helvetica"/>
                <w:i/>
                <w:sz w:val="20"/>
                <w:szCs w:val="36"/>
              </w:rPr>
            </w:pPr>
            <w:r w:rsidRPr="009D6B1D">
              <w:rPr>
                <w:rFonts w:ascii="Helvetica" w:hAnsi="Helvetica"/>
                <w:i/>
                <w:sz w:val="22"/>
                <w:szCs w:val="36"/>
              </w:rPr>
              <w:t>Align the data system to a progress monitoring and reporting system for all stakeholders</w:t>
            </w:r>
            <w:r w:rsidRPr="009D6B1D">
              <w:rPr>
                <w:rFonts w:ascii="Helvetica" w:hAnsi="Helvetica"/>
                <w:i/>
                <w:sz w:val="20"/>
                <w:szCs w:val="36"/>
              </w:rPr>
              <w:t xml:space="preserve">.  </w:t>
            </w:r>
          </w:p>
          <w:p w14:paraId="3988FCF0" w14:textId="77777777" w:rsidR="002F6A35" w:rsidRPr="009D6B1D" w:rsidRDefault="002F6A35" w:rsidP="002F6A35">
            <w:pPr>
              <w:pStyle w:val="ListParagraph"/>
              <w:numPr>
                <w:ilvl w:val="0"/>
                <w:numId w:val="1"/>
              </w:numPr>
              <w:jc w:val="both"/>
              <w:rPr>
                <w:rFonts w:ascii="Helvetica" w:hAnsi="Helvetica"/>
                <w:i/>
                <w:sz w:val="20"/>
                <w:szCs w:val="36"/>
              </w:rPr>
            </w:pPr>
            <w:r w:rsidRPr="009D6B1D">
              <w:rPr>
                <w:rFonts w:ascii="Helvetica" w:hAnsi="Helvetica"/>
                <w:i/>
                <w:sz w:val="22"/>
                <w:szCs w:val="36"/>
              </w:rPr>
              <w:t>Align the plan to the work structures and processes to ensure ownership, responsibility and accountability</w:t>
            </w:r>
            <w:r w:rsidRPr="009D6B1D">
              <w:rPr>
                <w:rFonts w:ascii="Helvetica" w:hAnsi="Helvetica"/>
                <w:i/>
                <w:sz w:val="20"/>
                <w:szCs w:val="36"/>
              </w:rPr>
              <w:t xml:space="preserve">.  </w:t>
            </w:r>
          </w:p>
          <w:p w14:paraId="575C4BDE" w14:textId="77777777" w:rsidR="002F6A35" w:rsidRPr="009D6B1D" w:rsidRDefault="002F6A35" w:rsidP="002F6A35">
            <w:pPr>
              <w:pStyle w:val="ListParagraph"/>
              <w:numPr>
                <w:ilvl w:val="0"/>
                <w:numId w:val="1"/>
              </w:numPr>
              <w:jc w:val="both"/>
              <w:rPr>
                <w:rFonts w:ascii="Helvetica" w:hAnsi="Helvetica"/>
                <w:i/>
                <w:sz w:val="22"/>
                <w:szCs w:val="36"/>
              </w:rPr>
            </w:pPr>
            <w:r w:rsidRPr="009D6B1D">
              <w:rPr>
                <w:rFonts w:ascii="Helvetica" w:hAnsi="Helvetica"/>
                <w:i/>
                <w:sz w:val="22"/>
                <w:szCs w:val="36"/>
              </w:rPr>
              <w:t xml:space="preserve">Align the plan to individual and team performance and program evaluation (goal setting, feedback, reflection, and improvement).  </w:t>
            </w:r>
          </w:p>
          <w:p w14:paraId="0AD764D6" w14:textId="77777777" w:rsidR="002F6A35" w:rsidRPr="009D6B1D" w:rsidRDefault="002F6A35" w:rsidP="002F6A35">
            <w:pPr>
              <w:pStyle w:val="ListParagraph"/>
              <w:numPr>
                <w:ilvl w:val="0"/>
                <w:numId w:val="1"/>
              </w:numPr>
              <w:jc w:val="both"/>
              <w:rPr>
                <w:rFonts w:ascii="Helvetica" w:hAnsi="Helvetica"/>
                <w:i/>
                <w:sz w:val="22"/>
                <w:szCs w:val="36"/>
              </w:rPr>
            </w:pPr>
            <w:r w:rsidRPr="009D6B1D">
              <w:rPr>
                <w:rFonts w:ascii="Helvetica" w:hAnsi="Helvetica"/>
                <w:i/>
                <w:sz w:val="22"/>
                <w:szCs w:val="36"/>
              </w:rPr>
              <w:t xml:space="preserve">Align the plan strategies to PDSA action plans to develop a two-way communication and collaboration system to listen and learn.  </w:t>
            </w:r>
          </w:p>
          <w:p w14:paraId="04440969" w14:textId="77777777" w:rsidR="002F6A35" w:rsidRPr="009D6B1D" w:rsidRDefault="002F6A35" w:rsidP="002F6A35">
            <w:pPr>
              <w:pStyle w:val="ListParagraph"/>
              <w:numPr>
                <w:ilvl w:val="0"/>
                <w:numId w:val="1"/>
              </w:numPr>
              <w:jc w:val="both"/>
              <w:rPr>
                <w:rFonts w:ascii="Helvetica" w:hAnsi="Helvetica" w:cs="Baskerville"/>
                <w:sz w:val="18"/>
                <w:szCs w:val="36"/>
              </w:rPr>
            </w:pPr>
            <w:r w:rsidRPr="009D6B1D">
              <w:rPr>
                <w:rFonts w:ascii="Helvetica" w:hAnsi="Helvetica"/>
                <w:i/>
                <w:sz w:val="22"/>
                <w:szCs w:val="36"/>
              </w:rPr>
              <w:t xml:space="preserve">Align the plan to resources of time and money to ensure focus and priority.  </w:t>
            </w:r>
          </w:p>
          <w:p w14:paraId="4129C64E" w14:textId="77777777" w:rsidR="00914711" w:rsidRPr="009D6B1D" w:rsidRDefault="00914711" w:rsidP="002B44FD">
            <w:pPr>
              <w:rPr>
                <w:rFonts w:ascii="Helvetica" w:hAnsi="Helvetica"/>
              </w:rPr>
            </w:pPr>
          </w:p>
        </w:tc>
      </w:tr>
    </w:tbl>
    <w:p w14:paraId="50775EE9" w14:textId="77777777" w:rsidR="00914711" w:rsidRDefault="00914711" w:rsidP="002B44FD">
      <w:pPr>
        <w:ind w:left="-810"/>
      </w:pPr>
    </w:p>
    <w:bookmarkEnd w:id="0"/>
    <w:sectPr w:rsidR="00914711" w:rsidSect="00854CB9">
      <w:headerReference w:type="default" r:id="rId9"/>
      <w:pgSz w:w="12240" w:h="15840"/>
      <w:pgMar w:top="1440" w:right="9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52B19" w14:textId="77777777" w:rsidR="002F6A35" w:rsidRDefault="002F6A35" w:rsidP="002B44FD">
      <w:r>
        <w:separator/>
      </w:r>
    </w:p>
  </w:endnote>
  <w:endnote w:type="continuationSeparator" w:id="0">
    <w:p w14:paraId="7FAEEE48" w14:textId="77777777" w:rsidR="002F6A35" w:rsidRDefault="002F6A35" w:rsidP="002B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B0804" w14:textId="77777777" w:rsidR="002F6A35" w:rsidRDefault="002F6A35" w:rsidP="002B44FD">
      <w:r>
        <w:separator/>
      </w:r>
    </w:p>
  </w:footnote>
  <w:footnote w:type="continuationSeparator" w:id="0">
    <w:p w14:paraId="10AD67AD" w14:textId="77777777" w:rsidR="002F6A35" w:rsidRDefault="002F6A35" w:rsidP="002B44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04D33" w14:textId="77777777" w:rsidR="002F6A35" w:rsidRDefault="002F6A35" w:rsidP="009D6B1D">
    <w:pPr>
      <w:pStyle w:val="Header"/>
      <w:ind w:left="-630" w:hanging="540"/>
      <w:jc w:val="center"/>
      <w:rPr>
        <w:b/>
        <w:sz w:val="40"/>
      </w:rPr>
    </w:pPr>
    <w:r>
      <w:rPr>
        <w:b/>
        <w:sz w:val="40"/>
      </w:rPr>
      <w:t>Consortium for Educational Change</w:t>
    </w:r>
  </w:p>
  <w:p w14:paraId="4A9E8D3F" w14:textId="77777777" w:rsidR="002F6A35" w:rsidRPr="00854CB9" w:rsidRDefault="002F6A35" w:rsidP="009D6B1D">
    <w:pPr>
      <w:pStyle w:val="Header"/>
      <w:ind w:left="-630" w:hanging="540"/>
      <w:jc w:val="center"/>
      <w:rPr>
        <w:b/>
        <w:sz w:val="40"/>
      </w:rPr>
    </w:pPr>
    <w:r w:rsidRPr="00854CB9">
      <w:rPr>
        <w:b/>
        <w:sz w:val="40"/>
      </w:rPr>
      <w:t>Strategic Planning Process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E7BFD"/>
    <w:multiLevelType w:val="hybridMultilevel"/>
    <w:tmpl w:val="CFCA0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4FD"/>
    <w:rsid w:val="000E2F4A"/>
    <w:rsid w:val="002B44FD"/>
    <w:rsid w:val="002F6A35"/>
    <w:rsid w:val="00413DE7"/>
    <w:rsid w:val="005E57D6"/>
    <w:rsid w:val="00791956"/>
    <w:rsid w:val="007D0FDC"/>
    <w:rsid w:val="00854CB9"/>
    <w:rsid w:val="00914711"/>
    <w:rsid w:val="009A11D9"/>
    <w:rsid w:val="009D6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BBF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4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44FD"/>
    <w:rPr>
      <w:rFonts w:ascii="Lucida Grande" w:hAnsi="Lucida Grande" w:cs="Lucida Grande"/>
      <w:sz w:val="18"/>
      <w:szCs w:val="18"/>
    </w:rPr>
  </w:style>
  <w:style w:type="paragraph" w:styleId="Header">
    <w:name w:val="header"/>
    <w:basedOn w:val="Normal"/>
    <w:link w:val="HeaderChar"/>
    <w:uiPriority w:val="99"/>
    <w:unhideWhenUsed/>
    <w:rsid w:val="002B44FD"/>
    <w:pPr>
      <w:tabs>
        <w:tab w:val="center" w:pos="4320"/>
        <w:tab w:val="right" w:pos="8640"/>
      </w:tabs>
    </w:pPr>
  </w:style>
  <w:style w:type="character" w:customStyle="1" w:styleId="HeaderChar">
    <w:name w:val="Header Char"/>
    <w:basedOn w:val="DefaultParagraphFont"/>
    <w:link w:val="Header"/>
    <w:uiPriority w:val="99"/>
    <w:rsid w:val="002B44FD"/>
  </w:style>
  <w:style w:type="paragraph" w:styleId="Footer">
    <w:name w:val="footer"/>
    <w:basedOn w:val="Normal"/>
    <w:link w:val="FooterChar"/>
    <w:uiPriority w:val="99"/>
    <w:unhideWhenUsed/>
    <w:rsid w:val="002B44FD"/>
    <w:pPr>
      <w:tabs>
        <w:tab w:val="center" w:pos="4320"/>
        <w:tab w:val="right" w:pos="8640"/>
      </w:tabs>
    </w:pPr>
  </w:style>
  <w:style w:type="character" w:customStyle="1" w:styleId="FooterChar">
    <w:name w:val="Footer Char"/>
    <w:basedOn w:val="DefaultParagraphFont"/>
    <w:link w:val="Footer"/>
    <w:uiPriority w:val="99"/>
    <w:rsid w:val="002B44FD"/>
  </w:style>
  <w:style w:type="table" w:styleId="TableGrid">
    <w:name w:val="Table Grid"/>
    <w:basedOn w:val="TableNormal"/>
    <w:uiPriority w:val="59"/>
    <w:rsid w:val="00914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6A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4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44FD"/>
    <w:rPr>
      <w:rFonts w:ascii="Lucida Grande" w:hAnsi="Lucida Grande" w:cs="Lucida Grande"/>
      <w:sz w:val="18"/>
      <w:szCs w:val="18"/>
    </w:rPr>
  </w:style>
  <w:style w:type="paragraph" w:styleId="Header">
    <w:name w:val="header"/>
    <w:basedOn w:val="Normal"/>
    <w:link w:val="HeaderChar"/>
    <w:uiPriority w:val="99"/>
    <w:unhideWhenUsed/>
    <w:rsid w:val="002B44FD"/>
    <w:pPr>
      <w:tabs>
        <w:tab w:val="center" w:pos="4320"/>
        <w:tab w:val="right" w:pos="8640"/>
      </w:tabs>
    </w:pPr>
  </w:style>
  <w:style w:type="character" w:customStyle="1" w:styleId="HeaderChar">
    <w:name w:val="Header Char"/>
    <w:basedOn w:val="DefaultParagraphFont"/>
    <w:link w:val="Header"/>
    <w:uiPriority w:val="99"/>
    <w:rsid w:val="002B44FD"/>
  </w:style>
  <w:style w:type="paragraph" w:styleId="Footer">
    <w:name w:val="footer"/>
    <w:basedOn w:val="Normal"/>
    <w:link w:val="FooterChar"/>
    <w:uiPriority w:val="99"/>
    <w:unhideWhenUsed/>
    <w:rsid w:val="002B44FD"/>
    <w:pPr>
      <w:tabs>
        <w:tab w:val="center" w:pos="4320"/>
        <w:tab w:val="right" w:pos="8640"/>
      </w:tabs>
    </w:pPr>
  </w:style>
  <w:style w:type="character" w:customStyle="1" w:styleId="FooterChar">
    <w:name w:val="Footer Char"/>
    <w:basedOn w:val="DefaultParagraphFont"/>
    <w:link w:val="Footer"/>
    <w:uiPriority w:val="99"/>
    <w:rsid w:val="002B44FD"/>
  </w:style>
  <w:style w:type="table" w:styleId="TableGrid">
    <w:name w:val="Table Grid"/>
    <w:basedOn w:val="TableNormal"/>
    <w:uiPriority w:val="59"/>
    <w:rsid w:val="00914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6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742</Words>
  <Characters>4235</Characters>
  <Application>Microsoft Macintosh Word</Application>
  <DocSecurity>0</DocSecurity>
  <Lines>35</Lines>
  <Paragraphs>9</Paragraphs>
  <ScaleCrop>false</ScaleCrop>
  <Company>Soldwedel Consulting LLC</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Soldwedel</dc:creator>
  <cp:keywords/>
  <dc:description/>
  <cp:lastModifiedBy>Perry Soldwedel</cp:lastModifiedBy>
  <cp:revision>3</cp:revision>
  <dcterms:created xsi:type="dcterms:W3CDTF">2015-05-29T12:49:00Z</dcterms:created>
  <dcterms:modified xsi:type="dcterms:W3CDTF">2016-07-30T17:38:00Z</dcterms:modified>
</cp:coreProperties>
</file>